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Selina anuncia el lanzamiento de TechnoArt@Selina </w:t>
      </w:r>
    </w:p>
    <w:p w:rsidR="00000000" w:rsidDel="00000000" w:rsidP="00000000" w:rsidRDefault="00000000" w:rsidRPr="00000000" w14:paraId="00000002">
      <w:pPr>
        <w:widowControl w:val="0"/>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Global Innovation Summer Cohort</w:t>
      </w:r>
    </w:p>
    <w:p w:rsidR="00000000" w:rsidDel="00000000" w:rsidP="00000000" w:rsidRDefault="00000000" w:rsidRPr="00000000" w14:paraId="00000003">
      <w:pPr>
        <w:widowControl w:val="0"/>
        <w:spacing w:after="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widowControl w:val="0"/>
        <w:spacing w:after="320" w:line="240" w:lineRule="auto"/>
        <w:jc w:val="cente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Empresas disruptivas pueden solicitar la oportunidad de trabajar y vivir en los hoteles Selina alrededor del mundo.</w:t>
      </w:r>
      <w:r w:rsidDel="00000000" w:rsidR="00000000" w:rsidRPr="00000000">
        <w:rPr>
          <w:rtl w:val="0"/>
        </w:rPr>
      </w:r>
    </w:p>
    <w:p w:rsidR="00000000" w:rsidDel="00000000" w:rsidP="00000000" w:rsidRDefault="00000000" w:rsidRPr="00000000" w14:paraId="00000005">
      <w:pPr>
        <w:widowControl w:val="0"/>
        <w:spacing w:after="320"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Panamá, 02 </w:t>
      </w:r>
      <w:r w:rsidDel="00000000" w:rsidR="00000000" w:rsidRPr="00000000">
        <w:rPr>
          <w:rFonts w:ascii="Calibri" w:cs="Calibri" w:eastAsia="Calibri" w:hAnsi="Calibri"/>
          <w:b w:val="1"/>
          <w:sz w:val="20"/>
          <w:szCs w:val="20"/>
          <w:rtl w:val="0"/>
        </w:rPr>
        <w:t xml:space="preserve">de octubre 2023</w:t>
      </w:r>
      <w:r w:rsidDel="00000000" w:rsidR="00000000" w:rsidRPr="00000000">
        <w:rPr>
          <w:rFonts w:ascii="Calibri" w:cs="Calibri" w:eastAsia="Calibri" w:hAnsi="Calibri"/>
          <w:sz w:val="20"/>
          <w:szCs w:val="20"/>
          <w:rtl w:val="0"/>
        </w:rPr>
        <w:t xml:space="preserve"> – Selina Hospitality PLC (“</w:t>
      </w:r>
      <w:hyperlink r:id="rId6">
        <w:r w:rsidDel="00000000" w:rsidR="00000000" w:rsidRPr="00000000">
          <w:rPr>
            <w:rFonts w:ascii="Calibri" w:cs="Calibri" w:eastAsia="Calibri" w:hAnsi="Calibri"/>
            <w:color w:val="1155cc"/>
            <w:sz w:val="20"/>
            <w:szCs w:val="20"/>
            <w:u w:val="single"/>
            <w:rtl w:val="0"/>
          </w:rPr>
          <w:t xml:space="preserve">Selina</w:t>
        </w:r>
      </w:hyperlink>
      <w:r w:rsidDel="00000000" w:rsidR="00000000" w:rsidRPr="00000000">
        <w:rPr>
          <w:rFonts w:ascii="Calibri" w:cs="Calibri" w:eastAsia="Calibri" w:hAnsi="Calibri"/>
          <w:sz w:val="20"/>
          <w:szCs w:val="20"/>
          <w:rtl w:val="0"/>
        </w:rPr>
        <w:t xml:space="preserve">”; NASDAQ: SLNA), la marca de hotelería experiencial de rápido crecimiento dirigida a viajeros millennials y de la Generación Z, anuncia el lanzamiento del registro para</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TechnoArt@Selina Global Innovation Summer Cohort</w:t>
      </w: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sz w:val="20"/>
          <w:szCs w:val="20"/>
          <w:rtl w:val="0"/>
        </w:rPr>
        <w:t xml:space="preserve"> Este programa, en colaboración y gestionado por </w:t>
      </w:r>
      <w:hyperlink r:id="rId7">
        <w:r w:rsidDel="00000000" w:rsidR="00000000" w:rsidRPr="00000000">
          <w:rPr>
            <w:rFonts w:ascii="Calibri" w:cs="Calibri" w:eastAsia="Calibri" w:hAnsi="Calibri"/>
            <w:color w:val="1155cc"/>
            <w:sz w:val="20"/>
            <w:szCs w:val="20"/>
            <w:u w:val="single"/>
            <w:rtl w:val="0"/>
          </w:rPr>
          <w:t xml:space="preserve">TechnoArt</w:t>
        </w:r>
      </w:hyperlink>
      <w:r w:rsidDel="00000000" w:rsidR="00000000" w:rsidRPr="00000000">
        <w:rPr>
          <w:rFonts w:ascii="Calibri" w:cs="Calibri" w:eastAsia="Calibri" w:hAnsi="Calibri"/>
          <w:sz w:val="20"/>
          <w:szCs w:val="20"/>
          <w:rtl w:val="0"/>
        </w:rPr>
        <w:t xml:space="preserve">, una reconocida plataforma global de innovación para nuevas empresas, ofrece una oportunidad única para las empresas florecientes.</w:t>
      </w:r>
    </w:p>
    <w:p w:rsidR="00000000" w:rsidDel="00000000" w:rsidP="00000000" w:rsidRDefault="00000000" w:rsidRPr="00000000" w14:paraId="00000006">
      <w:pPr>
        <w:widowControl w:val="0"/>
        <w:numPr>
          <w:ilvl w:val="0"/>
          <w:numId w:val="1"/>
        </w:numPr>
        <w:spacing w:after="0" w:afterAutospacing="0"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Aplicar en </w:t>
      </w:r>
      <w:hyperlink r:id="rId8">
        <w:r w:rsidDel="00000000" w:rsidR="00000000" w:rsidRPr="00000000">
          <w:rPr>
            <w:rFonts w:ascii="Calibri" w:cs="Calibri" w:eastAsia="Calibri" w:hAnsi="Calibri"/>
            <w:color w:val="1155cc"/>
            <w:sz w:val="20"/>
            <w:szCs w:val="20"/>
            <w:u w:val="single"/>
            <w:rtl w:val="0"/>
          </w:rPr>
          <w:t xml:space="preserve">TechnoArt.com/Grown</w:t>
        </w:r>
      </w:hyperlink>
      <w:r w:rsidDel="00000000" w:rsidR="00000000" w:rsidRPr="00000000">
        <w:rPr>
          <w:rtl w:val="0"/>
        </w:rPr>
      </w:r>
    </w:p>
    <w:p w:rsidR="00000000" w:rsidDel="00000000" w:rsidP="00000000" w:rsidRDefault="00000000" w:rsidRPr="00000000" w14:paraId="00000007">
      <w:pPr>
        <w:widowControl w:val="0"/>
        <w:numPr>
          <w:ilvl w:val="0"/>
          <w:numId w:val="1"/>
        </w:numPr>
        <w:spacing w:after="0" w:afterAutospacing="0"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aplicaciones cierran el día </w:t>
      </w:r>
      <w:r w:rsidDel="00000000" w:rsidR="00000000" w:rsidRPr="00000000">
        <w:rPr>
          <w:rFonts w:ascii="Calibri" w:cs="Calibri" w:eastAsia="Calibri" w:hAnsi="Calibri"/>
          <w:sz w:val="20"/>
          <w:szCs w:val="20"/>
          <w:rtl w:val="0"/>
        </w:rPr>
        <w:t xml:space="preserve">05 octubre de 2023.</w:t>
      </w:r>
    </w:p>
    <w:p w:rsidR="00000000" w:rsidDel="00000000" w:rsidP="00000000" w:rsidRDefault="00000000" w:rsidRPr="00000000" w14:paraId="00000008">
      <w:pPr>
        <w:widowControl w:val="0"/>
        <w:numPr>
          <w:ilvl w:val="0"/>
          <w:numId w:val="1"/>
        </w:numPr>
        <w:spacing w:after="0" w:afterAutospacing="0"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programa comienza el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10 de octubre de 2023.</w:t>
      </w:r>
    </w:p>
    <w:p w:rsidR="00000000" w:rsidDel="00000000" w:rsidP="00000000" w:rsidRDefault="00000000" w:rsidRPr="00000000" w14:paraId="00000009">
      <w:pPr>
        <w:widowControl w:val="0"/>
        <w:numPr>
          <w:ilvl w:val="0"/>
          <w:numId w:val="1"/>
        </w:numPr>
        <w:spacing w:after="320"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Duración del programa: 3 semanas.</w:t>
      </w:r>
      <w:r w:rsidDel="00000000" w:rsidR="00000000" w:rsidRPr="00000000">
        <w:rPr>
          <w:rtl w:val="0"/>
        </w:rPr>
      </w:r>
    </w:p>
    <w:p w:rsidR="00000000" w:rsidDel="00000000" w:rsidP="00000000" w:rsidRDefault="00000000" w:rsidRPr="00000000" w14:paraId="0000000A">
      <w:pPr>
        <w:widowControl w:val="0"/>
        <w:spacing w:after="32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Este innovador programa de tres semanas tiene como objetivo ayudar a las nuevas empresas a escalar su emprendimiento utilizando la extensa red de Selina en 24 países. Teniendo lugar en ubicaciones de Selina en todo el mundo, las empresas seleccionadas tendrán la oportunidad única de vivir y </w:t>
      </w:r>
      <w:r w:rsidDel="00000000" w:rsidR="00000000" w:rsidRPr="00000000">
        <w:rPr>
          <w:rFonts w:ascii="Calibri" w:cs="Calibri" w:eastAsia="Calibri" w:hAnsi="Calibri"/>
          <w:sz w:val="20"/>
          <w:szCs w:val="20"/>
          <w:rtl w:val="0"/>
        </w:rPr>
        <w:t xml:space="preserve">trabajar desde los hoteles Selina</w:t>
      </w:r>
      <w:r w:rsidDel="00000000" w:rsidR="00000000" w:rsidRPr="00000000">
        <w:rPr>
          <w:rFonts w:ascii="Calibri" w:cs="Calibri" w:eastAsia="Calibri" w:hAnsi="Calibri"/>
          <w:sz w:val="20"/>
          <w:szCs w:val="20"/>
          <w:rtl w:val="0"/>
        </w:rPr>
        <w:t xml:space="preserve">. Colaborarán con empresas, mentores, asesores e inversores de todo el mundo y se beneficiarán de la red de socios de TechnoArt para desarrollo empresarial, consultoría legal y financiera, alojamiento, servicios web, marketing, branding y más por parte empresas de primer nivel como </w:t>
      </w:r>
      <w:hyperlink r:id="rId9">
        <w:r w:rsidDel="00000000" w:rsidR="00000000" w:rsidRPr="00000000">
          <w:rPr>
            <w:rFonts w:ascii="Calibri" w:cs="Calibri" w:eastAsia="Calibri" w:hAnsi="Calibri"/>
            <w:color w:val="1155cc"/>
            <w:sz w:val="20"/>
            <w:szCs w:val="20"/>
            <w:u w:val="single"/>
            <w:rtl w:val="0"/>
          </w:rPr>
          <w:t xml:space="preserve">Next.Law</w:t>
        </w:r>
      </w:hyperlink>
      <w:r w:rsidDel="00000000" w:rsidR="00000000" w:rsidRPr="00000000">
        <w:rPr>
          <w:rFonts w:ascii="Calibri" w:cs="Calibri" w:eastAsia="Calibri" w:hAnsi="Calibri"/>
          <w:sz w:val="20"/>
          <w:szCs w:val="20"/>
          <w:rtl w:val="0"/>
        </w:rPr>
        <w:t xml:space="preserve"> de Shulman Rogers, </w:t>
      </w:r>
      <w:hyperlink r:id="rId10">
        <w:r w:rsidDel="00000000" w:rsidR="00000000" w:rsidRPr="00000000">
          <w:rPr>
            <w:rFonts w:ascii="Calibri" w:cs="Calibri" w:eastAsia="Calibri" w:hAnsi="Calibri"/>
            <w:color w:val="1155cc"/>
            <w:sz w:val="20"/>
            <w:szCs w:val="20"/>
            <w:u w:val="single"/>
            <w:rtl w:val="0"/>
          </w:rPr>
          <w:t xml:space="preserve">AWS</w:t>
        </w:r>
      </w:hyperlink>
      <w:r w:rsidDel="00000000" w:rsidR="00000000" w:rsidRPr="00000000">
        <w:rPr>
          <w:rFonts w:ascii="Calibri" w:cs="Calibri" w:eastAsia="Calibri" w:hAnsi="Calibri"/>
          <w:sz w:val="20"/>
          <w:szCs w:val="20"/>
          <w:rtl w:val="0"/>
        </w:rPr>
        <w:t xml:space="preserve">, </w:t>
      </w:r>
      <w:hyperlink r:id="rId11">
        <w:r w:rsidDel="00000000" w:rsidR="00000000" w:rsidRPr="00000000">
          <w:rPr>
            <w:rFonts w:ascii="Calibri" w:cs="Calibri" w:eastAsia="Calibri" w:hAnsi="Calibri"/>
            <w:color w:val="1155cc"/>
            <w:sz w:val="20"/>
            <w:szCs w:val="20"/>
            <w:u w:val="single"/>
            <w:rtl w:val="0"/>
          </w:rPr>
          <w:t xml:space="preserve">Pérez Correa González</w:t>
        </w:r>
      </w:hyperlink>
      <w:r w:rsidDel="00000000" w:rsidR="00000000" w:rsidRPr="00000000">
        <w:rPr>
          <w:rFonts w:ascii="Calibri" w:cs="Calibri" w:eastAsia="Calibri" w:hAnsi="Calibri"/>
          <w:sz w:val="20"/>
          <w:szCs w:val="20"/>
          <w:rtl w:val="0"/>
        </w:rPr>
        <w:t xml:space="preserve">, </w:t>
      </w:r>
      <w:hyperlink r:id="rId12">
        <w:r w:rsidDel="00000000" w:rsidR="00000000" w:rsidRPr="00000000">
          <w:rPr>
            <w:rFonts w:ascii="Calibri" w:cs="Calibri" w:eastAsia="Calibri" w:hAnsi="Calibri"/>
            <w:color w:val="1155cc"/>
            <w:sz w:val="20"/>
            <w:szCs w:val="20"/>
            <w:u w:val="single"/>
            <w:rtl w:val="0"/>
          </w:rPr>
          <w:t xml:space="preserve">Brandsight</w:t>
        </w:r>
      </w:hyperlink>
      <w:r w:rsidDel="00000000" w:rsidR="00000000" w:rsidRPr="00000000">
        <w:rPr>
          <w:rFonts w:ascii="Calibri" w:cs="Calibri" w:eastAsia="Calibri" w:hAnsi="Calibri"/>
          <w:sz w:val="20"/>
          <w:szCs w:val="20"/>
          <w:rtl w:val="0"/>
        </w:rPr>
        <w:t xml:space="preserve"> y más.</w:t>
      </w:r>
    </w:p>
    <w:p w:rsidR="00000000" w:rsidDel="00000000" w:rsidP="00000000" w:rsidRDefault="00000000" w:rsidRPr="00000000" w14:paraId="0000000B">
      <w:pPr>
        <w:widowControl w:val="0"/>
        <w:spacing w:after="32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Selina, nos esforzamos por fomentar un entorno vibrante y centrado en la comunidad que reúna los viajes, el trabajo y la creación de redes" afirmó Sam Khazary, Vicepresidente Ejecutivo y Director Global de Desarrollo Corporativo de Selina. "Nuestro equipo de Desarrollo Corporativo es fundamental en esta misión, actuando como el catalizador que da vida al espíritu emprendedor dentro de nuestros espacios. Esta asociación con TechnoArt subraya nuestro compromiso de apoyar a las nuevas empresas y la innovación. No se trata solo de brindar un espacio para trabajar y vivir, sino también de cultivar un ecosistema enriquecedor para el aprendizaje, el crecimiento y el desarrollo empresarial. Esta iniciativa nos permite retribuir a las comunidades en las que operamos y, al mismo tiempo, fomentar la inspiración y la educación necesarias para la próxima generación de emprendedores globales".</w:t>
      </w:r>
    </w:p>
    <w:p w:rsidR="00000000" w:rsidDel="00000000" w:rsidP="00000000" w:rsidRDefault="00000000" w:rsidRPr="00000000" w14:paraId="0000000C">
      <w:pPr>
        <w:widowControl w:val="0"/>
        <w:spacing w:after="32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Tristan Jehan, Socio de Innovación de TechnoArt, dijo: "En un mundo cada vez más interconectado, estamos viendo una nueva generación de emprendedores que buscan ampliar sus horizontes, conectarse más profundamente con sus clientes y socios en línea y acceder a mercados sin explotar. Esta evolución, junto con la floreciente comunidad nómada digital, presagia un enfoque refrescante para el crecimiento de las empresas de tecnología. Como defensores de esta nueva ola de innovación, en TechnoArt estamos encantados de trabajar junto al equipo de Selina para ofrecer este programa único. Esta iniciativa está diseñada no solo para reforzar la comunidad sino también para facilitar la innovación, sin importar dónde se origine. Al integrar el trabajo, la vida y los viajes, nuestro objetivo es crear un entorno que estimule el crecimiento, </w:t>
      </w:r>
      <w:r w:rsidDel="00000000" w:rsidR="00000000" w:rsidRPr="00000000">
        <w:rPr>
          <w:rFonts w:ascii="Calibri" w:cs="Calibri" w:eastAsia="Calibri" w:hAnsi="Calibri"/>
          <w:sz w:val="20"/>
          <w:szCs w:val="20"/>
          <w:rtl w:val="0"/>
        </w:rPr>
        <w:t xml:space="preserve">fomente</w:t>
      </w:r>
      <w:r w:rsidDel="00000000" w:rsidR="00000000" w:rsidRPr="00000000">
        <w:rPr>
          <w:rFonts w:ascii="Calibri" w:cs="Calibri" w:eastAsia="Calibri" w:hAnsi="Calibri"/>
          <w:sz w:val="20"/>
          <w:szCs w:val="20"/>
          <w:rtl w:val="0"/>
        </w:rPr>
        <w:t xml:space="preserve"> la colaboración y capacite a los emprendedores para prosperar a escala global".</w:t>
      </w:r>
    </w:p>
    <w:p w:rsidR="00000000" w:rsidDel="00000000" w:rsidP="00000000" w:rsidRDefault="00000000" w:rsidRPr="00000000" w14:paraId="0000000D">
      <w:pPr>
        <w:widowControl w:val="0"/>
        <w:spacing w:after="32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equipo de Desarrollo Corporativo de Selina, en colaboración con TechnoArt, se compromete a brindar un sólido apoyo a los emprendedores y proveedores de servicios interesados ​​en unirse al programa, ya sea de forma virtual o en persona, ampliando su alcance en todo el mundo a través de eventos locales TechnoArt.LIVE, organizados en ciudades dinámicas como Bogotá, Colombia; Ciudad de México, México; Ciudad de Panamá, Panamá; Londres, Reino Unido; Lisboa, Portugal; y ubicaciones clave en EE. UU., incluidas Miami, Washington DC, Chicago y Nueva York. Estas reuniones sirven como nodos vitales en </w:t>
      </w:r>
      <w:r w:rsidDel="00000000" w:rsidR="00000000" w:rsidRPr="00000000">
        <w:rPr>
          <w:rFonts w:ascii="Calibri" w:cs="Calibri" w:eastAsia="Calibri" w:hAnsi="Calibri"/>
          <w:sz w:val="20"/>
          <w:szCs w:val="20"/>
          <w:rtl w:val="0"/>
        </w:rPr>
        <w:t xml:space="preserve">nuestra</w:t>
      </w:r>
      <w:r w:rsidDel="00000000" w:rsidR="00000000" w:rsidRPr="00000000">
        <w:rPr>
          <w:rFonts w:ascii="Calibri" w:cs="Calibri" w:eastAsia="Calibri" w:hAnsi="Calibri"/>
          <w:sz w:val="20"/>
          <w:szCs w:val="20"/>
          <w:rtl w:val="0"/>
        </w:rPr>
        <w:t xml:space="preserve"> red en expansión, fomentando la colaboración, el intercambio de conocimientos y la innovación. Para obtener más información sobre estos eventos y cómo puede ser parte de este viaje transformador, visita </w:t>
      </w:r>
      <w:hyperlink r:id="rId13">
        <w:r w:rsidDel="00000000" w:rsidR="00000000" w:rsidRPr="00000000">
          <w:rPr>
            <w:rFonts w:ascii="Calibri" w:cs="Calibri" w:eastAsia="Calibri" w:hAnsi="Calibri"/>
            <w:color w:val="1155cc"/>
            <w:sz w:val="18"/>
            <w:szCs w:val="18"/>
            <w:u w:val="single"/>
            <w:rtl w:val="0"/>
          </w:rPr>
          <w:t xml:space="preserve">TechnoArt.LIVE</w:t>
        </w:r>
      </w:hyperlink>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00E">
      <w:pPr>
        <w:widowControl w:val="0"/>
        <w:spacing w:after="320" w:line="276"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Acerca de Selina Hospitality PLC.</w:t>
      </w:r>
    </w:p>
    <w:p w:rsidR="00000000" w:rsidDel="00000000" w:rsidP="00000000" w:rsidRDefault="00000000" w:rsidRPr="00000000" w14:paraId="0000000F">
      <w:pPr>
        <w:widowControl w:val="0"/>
        <w:spacing w:after="320"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Selina (NASDAQ: SLNA) es una de las marcas hoteleras más grandes del mundo creada para satisfacer las necesidades de los viajeros millennials y de la Generación Z, combinando alojamiento bellamente diseñado con coworking, recreación, bienestar y experiencias locales. Fundada en 2014 y diseñada a medida para el viajero nómada de hoy, Selina ofrece a los huéspedes una infraestructura global para viajar y trabajar en el extranjero sin problemas. Cada propiedad de Selina está diseñada en asociación con artistas, creadores y artistas locales, dando nueva vida a edificios existentes en lugares interesantes en 24 países de seis continentes, desde ciudades urbanas hasta playas y selvas remotas. Para obtener más información, visite </w:t>
      </w:r>
      <w:hyperlink r:id="rId14">
        <w:r w:rsidDel="00000000" w:rsidR="00000000" w:rsidRPr="00000000">
          <w:rPr>
            <w:rFonts w:ascii="Calibri" w:cs="Calibri" w:eastAsia="Calibri" w:hAnsi="Calibri"/>
            <w:color w:val="1155cc"/>
            <w:sz w:val="18"/>
            <w:szCs w:val="18"/>
            <w:u w:val="single"/>
            <w:rtl w:val="0"/>
          </w:rPr>
          <w:t xml:space="preserve">Selina.com</w:t>
        </w:r>
      </w:hyperlink>
      <w:r w:rsidDel="00000000" w:rsidR="00000000" w:rsidRPr="00000000">
        <w:rPr>
          <w:rFonts w:ascii="Calibri" w:cs="Calibri" w:eastAsia="Calibri" w:hAnsi="Calibri"/>
          <w:sz w:val="18"/>
          <w:szCs w:val="18"/>
          <w:rtl w:val="0"/>
        </w:rPr>
        <w:t xml:space="preserve"> o siga a Selina en </w:t>
      </w:r>
      <w:hyperlink r:id="rId15">
        <w:r w:rsidDel="00000000" w:rsidR="00000000" w:rsidRPr="00000000">
          <w:rPr>
            <w:rFonts w:ascii="Calibri" w:cs="Calibri" w:eastAsia="Calibri" w:hAnsi="Calibri"/>
            <w:color w:val="1155cc"/>
            <w:sz w:val="18"/>
            <w:szCs w:val="18"/>
            <w:u w:val="single"/>
            <w:rtl w:val="0"/>
          </w:rPr>
          <w:t xml:space="preserve">Twitter</w:t>
        </w:r>
      </w:hyperlink>
      <w:r w:rsidDel="00000000" w:rsidR="00000000" w:rsidRPr="00000000">
        <w:rPr>
          <w:rFonts w:ascii="Calibri" w:cs="Calibri" w:eastAsia="Calibri" w:hAnsi="Calibri"/>
          <w:sz w:val="18"/>
          <w:szCs w:val="18"/>
          <w:rtl w:val="0"/>
        </w:rPr>
        <w:t xml:space="preserve">, </w:t>
      </w:r>
      <w:hyperlink r:id="rId16">
        <w:r w:rsidDel="00000000" w:rsidR="00000000" w:rsidRPr="00000000">
          <w:rPr>
            <w:rFonts w:ascii="Calibri" w:cs="Calibri" w:eastAsia="Calibri" w:hAnsi="Calibri"/>
            <w:color w:val="1155cc"/>
            <w:sz w:val="18"/>
            <w:szCs w:val="18"/>
            <w:u w:val="single"/>
            <w:rtl w:val="0"/>
          </w:rPr>
          <w:t xml:space="preserve">Instagram</w:t>
        </w:r>
      </w:hyperlink>
      <w:r w:rsidDel="00000000" w:rsidR="00000000" w:rsidRPr="00000000">
        <w:rPr>
          <w:rFonts w:ascii="Calibri" w:cs="Calibri" w:eastAsia="Calibri" w:hAnsi="Calibri"/>
          <w:sz w:val="18"/>
          <w:szCs w:val="18"/>
          <w:rtl w:val="0"/>
        </w:rPr>
        <w:t xml:space="preserve">, </w:t>
      </w:r>
      <w:hyperlink r:id="rId17">
        <w:r w:rsidDel="00000000" w:rsidR="00000000" w:rsidRPr="00000000">
          <w:rPr>
            <w:rFonts w:ascii="Calibri" w:cs="Calibri" w:eastAsia="Calibri" w:hAnsi="Calibri"/>
            <w:color w:val="1155cc"/>
            <w:sz w:val="18"/>
            <w:szCs w:val="18"/>
            <w:u w:val="single"/>
            <w:rtl w:val="0"/>
          </w:rPr>
          <w:t xml:space="preserve">Facebook</w:t>
        </w:r>
      </w:hyperlink>
      <w:r w:rsidDel="00000000" w:rsidR="00000000" w:rsidRPr="00000000">
        <w:rPr>
          <w:rFonts w:ascii="Calibri" w:cs="Calibri" w:eastAsia="Calibri" w:hAnsi="Calibri"/>
          <w:sz w:val="18"/>
          <w:szCs w:val="18"/>
          <w:rtl w:val="0"/>
        </w:rPr>
        <w:t xml:space="preserve">, </w:t>
      </w:r>
      <w:hyperlink r:id="rId18">
        <w:r w:rsidDel="00000000" w:rsidR="00000000" w:rsidRPr="00000000">
          <w:rPr>
            <w:rFonts w:ascii="Calibri" w:cs="Calibri" w:eastAsia="Calibri" w:hAnsi="Calibri"/>
            <w:color w:val="1155cc"/>
            <w:sz w:val="18"/>
            <w:szCs w:val="18"/>
            <w:u w:val="single"/>
            <w:rtl w:val="0"/>
          </w:rPr>
          <w:t xml:space="preserve">Linkedin</w:t>
        </w:r>
      </w:hyperlink>
      <w:r w:rsidDel="00000000" w:rsidR="00000000" w:rsidRPr="00000000">
        <w:rPr>
          <w:rFonts w:ascii="Calibri" w:cs="Calibri" w:eastAsia="Calibri" w:hAnsi="Calibri"/>
          <w:sz w:val="18"/>
          <w:szCs w:val="18"/>
          <w:rtl w:val="0"/>
        </w:rPr>
        <w:t xml:space="preserve"> o </w:t>
      </w:r>
      <w:hyperlink r:id="rId19">
        <w:r w:rsidDel="00000000" w:rsidR="00000000" w:rsidRPr="00000000">
          <w:rPr>
            <w:rFonts w:ascii="Calibri" w:cs="Calibri" w:eastAsia="Calibri" w:hAnsi="Calibri"/>
            <w:color w:val="1155cc"/>
            <w:sz w:val="18"/>
            <w:szCs w:val="18"/>
            <w:u w:val="single"/>
            <w:rtl w:val="0"/>
          </w:rPr>
          <w:t xml:space="preserve">YouTube</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10">
      <w:pPr>
        <w:widowControl w:val="0"/>
        <w:spacing w:after="320" w:line="276"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Acerca de TechnoArt</w:t>
      </w:r>
    </w:p>
    <w:p w:rsidR="00000000" w:rsidDel="00000000" w:rsidP="00000000" w:rsidRDefault="00000000" w:rsidRPr="00000000" w14:paraId="00000011">
      <w:pPr>
        <w:widowControl w:val="0"/>
        <w:spacing w:after="320"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TechnoArt es una plataforma de innovación abierta que proporciona a las empresas emergentes en todas las etapas herramientas y apoyo para el desarrollo de productos y negocios, y les ayuda a obtener financiación para facilitar su crecimiento. Es en el negocio de empoderar a los equipos con metodologías de pensamiento crítico, habilidades de comunicación y ética de trabajo colaborativo lo que impulsa a la comunidad de startups a sobresalir y maximizar su impacto.</w:t>
      </w:r>
    </w:p>
    <w:p w:rsidR="00000000" w:rsidDel="00000000" w:rsidP="00000000" w:rsidRDefault="00000000" w:rsidRPr="00000000" w14:paraId="00000012">
      <w:pPr>
        <w:widowControl w:val="0"/>
        <w:spacing w:after="320"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obtener más información, visite TechnoArt.org y </w:t>
      </w:r>
      <w:hyperlink r:id="rId20">
        <w:r w:rsidDel="00000000" w:rsidR="00000000" w:rsidRPr="00000000">
          <w:rPr>
            <w:rFonts w:ascii="Calibri" w:cs="Calibri" w:eastAsia="Calibri" w:hAnsi="Calibri"/>
            <w:color w:val="1155cc"/>
            <w:sz w:val="18"/>
            <w:szCs w:val="18"/>
            <w:u w:val="single"/>
            <w:rtl w:val="0"/>
          </w:rPr>
          <w:t xml:space="preserve">TechnoArt.LIVE</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13">
      <w:pPr>
        <w:pStyle w:val="Heading2"/>
        <w:keepNext w:val="0"/>
        <w:keepLines w:val="0"/>
        <w:widowControl w:val="0"/>
        <w:spacing w:after="0" w:before="0" w:line="28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Contactos:</w:t>
      </w:r>
    </w:p>
    <w:p w:rsidR="00000000" w:rsidDel="00000000" w:rsidP="00000000" w:rsidRDefault="00000000" w:rsidRPr="00000000" w14:paraId="00000014">
      <w:pPr>
        <w:spacing w:line="276" w:lineRule="auto"/>
        <w:jc w:val="both"/>
        <w:rPr>
          <w:rFonts w:ascii="Calibri" w:cs="Calibri" w:eastAsia="Calibri" w:hAnsi="Calibri"/>
          <w:sz w:val="20"/>
          <w:szCs w:val="20"/>
        </w:rPr>
      </w:pPr>
      <w:hyperlink r:id="rId21">
        <w:r w:rsidDel="00000000" w:rsidR="00000000" w:rsidRPr="00000000">
          <w:rPr>
            <w:rFonts w:ascii="Calibri" w:cs="Calibri" w:eastAsia="Calibri" w:hAnsi="Calibri"/>
            <w:color w:val="1155cc"/>
            <w:sz w:val="20"/>
            <w:szCs w:val="20"/>
            <w:u w:val="single"/>
            <w:rtl w:val="0"/>
          </w:rPr>
          <w:t xml:space="preserve">press@selina.com</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5">
      <w:pPr>
        <w:widowControl w:val="0"/>
        <w:spacing w:after="320" w:line="240" w:lineRule="auto"/>
        <w:jc w:val="both"/>
        <w:rPr>
          <w:rFonts w:ascii="Calibri" w:cs="Calibri" w:eastAsia="Calibri" w:hAnsi="Calibri"/>
          <w:b w:val="1"/>
          <w:sz w:val="16"/>
          <w:szCs w:val="16"/>
        </w:rPr>
      </w:pPr>
      <w:hyperlink r:id="rId22">
        <w:r w:rsidDel="00000000" w:rsidR="00000000" w:rsidRPr="00000000">
          <w:rPr>
            <w:rFonts w:ascii="Calibri" w:cs="Calibri" w:eastAsia="Calibri" w:hAnsi="Calibri"/>
            <w:color w:val="1155cc"/>
            <w:sz w:val="20"/>
            <w:szCs w:val="20"/>
            <w:u w:val="single"/>
            <w:rtl w:val="0"/>
          </w:rPr>
          <w:t xml:space="preserve">investors@selina.com</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sectPr>
      <w:headerReference r:id="rId2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leader="none" w:pos="4680"/>
        <w:tab w:val="right" w:leader="none" w:pos="9360"/>
      </w:tabs>
      <w:spacing w:line="240" w:lineRule="auto"/>
      <w:jc w:val="center"/>
      <w:rPr/>
    </w:pPr>
    <w:r w:rsidDel="00000000" w:rsidR="00000000" w:rsidRPr="00000000">
      <w:rPr/>
      <w:drawing>
        <wp:inline distB="114300" distT="114300" distL="114300" distR="114300">
          <wp:extent cx="1440656" cy="5762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0656" cy="57626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echnoart.live/" TargetMode="External"/><Relationship Id="rId11" Type="http://schemas.openxmlformats.org/officeDocument/2006/relationships/hyperlink" Target="https://pcga.mx/" TargetMode="External"/><Relationship Id="rId22" Type="http://schemas.openxmlformats.org/officeDocument/2006/relationships/hyperlink" Target="mailto:investors@selina.com" TargetMode="External"/><Relationship Id="rId10" Type="http://schemas.openxmlformats.org/officeDocument/2006/relationships/hyperlink" Target="https://aws.amazon.com/es/free/?gclid=CjwKCAjwgsqoBhBNEiwAwe5w09YDF5tZB20rDsS7aterhSwB1do15BlHkcNZGYy5EP3Kg8-umho65RoC3-oQAvD_BwE&amp;trk=307cde03-1180-48b3-a852-0fd87ed68ac8&amp;sc_channel=ps&amp;ef_id=CjwKCAjwgsqoBhBNEiwAwe5w09YDF5tZB20rDsS7aterhSwB1do15BlHkcNZGYy5EP3Kg8-umho65RoC3-oQAvD_BwE:G:s&amp;s_kwcid=AL!4422!3!646924982326!e!!g!!aws!19636893789!147195440153&amp;all-free-tier.sort-by=item.additionalFields.SortRank&amp;all-free-tier.sort-order=asc&amp;awsf.Free%20Tier%20Types=*all&amp;awsf.Free%20Tier%20Categories=*all" TargetMode="External"/><Relationship Id="rId21" Type="http://schemas.openxmlformats.org/officeDocument/2006/relationships/hyperlink" Target="mailto:press@selina.com" TargetMode="External"/><Relationship Id="rId13" Type="http://schemas.openxmlformats.org/officeDocument/2006/relationships/hyperlink" Target="https://technoart.live/" TargetMode="External"/><Relationship Id="rId12" Type="http://schemas.openxmlformats.org/officeDocument/2006/relationships/hyperlink" Target="http://wearebrandsight.com/"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xt.law/" TargetMode="External"/><Relationship Id="rId15" Type="http://schemas.openxmlformats.org/officeDocument/2006/relationships/hyperlink" Target="https://twitter.com/selinahotels" TargetMode="External"/><Relationship Id="rId14" Type="http://schemas.openxmlformats.org/officeDocument/2006/relationships/hyperlink" Target="http://www.selina.com/" TargetMode="External"/><Relationship Id="rId17" Type="http://schemas.openxmlformats.org/officeDocument/2006/relationships/hyperlink" Target="https://www.facebook.com/selinathenomad" TargetMode="External"/><Relationship Id="rId16" Type="http://schemas.openxmlformats.org/officeDocument/2006/relationships/hyperlink" Target="https://www.instagram.com/selina/" TargetMode="External"/><Relationship Id="rId5" Type="http://schemas.openxmlformats.org/officeDocument/2006/relationships/styles" Target="styles.xml"/><Relationship Id="rId19" Type="http://schemas.openxmlformats.org/officeDocument/2006/relationships/hyperlink" Target="https://www.youtube.com/selinathenomad" TargetMode="External"/><Relationship Id="rId6" Type="http://schemas.openxmlformats.org/officeDocument/2006/relationships/hyperlink" Target="https://www.selina.com/" TargetMode="External"/><Relationship Id="rId18" Type="http://schemas.openxmlformats.org/officeDocument/2006/relationships/hyperlink" Target="https://www.linkedin.com/company/5157123/admin/" TargetMode="External"/><Relationship Id="rId7" Type="http://schemas.openxmlformats.org/officeDocument/2006/relationships/hyperlink" Target="https://technoart.org/" TargetMode="External"/><Relationship Id="rId8" Type="http://schemas.openxmlformats.org/officeDocument/2006/relationships/hyperlink" Target="http://www.technoart.org/Grow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